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bCs w:val="0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0"/>
        <w:gridCol w:w="7200"/>
        <w:gridCol w:w="7200"/>
        <w:tblGridChange w:id="0">
          <w:tblGrid>
            <w:gridCol w:w="7200"/>
            <w:gridCol w:w="7200"/>
            <w:gridCol w:w="7200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0"/>
                <w:bCs w:val="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36"/>
                <w:szCs w:val="36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  Menu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 Du 19 au 23 janvier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Arial" w:cs="Arial" w:eastAsia="Arial" w:hAnsi="Arial"/>
                <w:b w:val="0"/>
                <w:bC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36"/>
                <w:szCs w:val="36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Fira Sans" w:cs="Fira Sans" w:eastAsia="Fira Sans" w:hAnsi="Fira Sans"/>
          <w:b w:val="0"/>
          <w:bCs w:val="0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305.0" w:type="dxa"/>
        <w:jc w:val="left"/>
        <w:tblInd w:w="116.0" w:type="dxa"/>
        <w:tblLayout w:type="fixed"/>
        <w:tblLook w:val="0400"/>
      </w:tblPr>
      <w:tblGrid>
        <w:gridCol w:w="2664"/>
        <w:gridCol w:w="2664"/>
        <w:gridCol w:w="2663"/>
        <w:gridCol w:w="2663"/>
        <w:gridCol w:w="2663"/>
        <w:gridCol w:w="2663"/>
        <w:gridCol w:w="2394"/>
        <w:gridCol w:w="2931"/>
        <w:tblGridChange w:id="0">
          <w:tblGrid>
            <w:gridCol w:w="2664"/>
            <w:gridCol w:w="2664"/>
            <w:gridCol w:w="2663"/>
            <w:gridCol w:w="2663"/>
            <w:gridCol w:w="2663"/>
            <w:gridCol w:w="2663"/>
            <w:gridCol w:w="2394"/>
            <w:gridCol w:w="2931"/>
          </w:tblGrid>
        </w:tblGridChange>
      </w:tblGrid>
      <w:tr>
        <w:trPr>
          <w:cantSplit w:val="0"/>
          <w:trHeight w:val="6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bCs w:val="0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Compote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céleri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de lentilles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Poisson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pâtes 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haricots rouges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color w:val="ff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Pain aux bananes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Barre santé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Spaghetti sauce à la viande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Servi avec pain à l’ail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Biscuits à l'avoine</w:t>
            </w:r>
          </w:p>
        </w:tc>
      </w:tr>
      <w:tr>
        <w:trPr>
          <w:cantSplit w:val="0"/>
          <w:trHeight w:val="117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Carottes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et houmous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Bisque de tomate et basilic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de courge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Cubes de porc BBQ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      Avec riz 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Salade de pâtes 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haricots rouges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Raisins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Galette de riz et fromage à la crème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Sandwich chaud au poulet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 en cubes et légumes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Muffin aux bananes</w:t>
            </w:r>
          </w:p>
        </w:tc>
      </w:tr>
      <w:tr>
        <w:trPr>
          <w:cantSplit w:val="0"/>
          <w:trHeight w:val="158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Quartiers d’orange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aux pois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poulet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Cuisse de poulet avec penne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d’épinards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carottes et raisins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Yogourt à la vanille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Boulettes de bœuf et poulet avec riz aux légumes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Gâteau au chocolat</w:t>
            </w:r>
          </w:p>
        </w:tc>
      </w:tr>
      <w:tr>
        <w:trPr>
          <w:cantSplit w:val="0"/>
          <w:trHeight w:val="155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Craquelins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et fromage cheddar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poulet et nouilles 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de champignons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Cubes de bœuf 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 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d’épinards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carottes et raisins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Desserts variés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bCs w:val="0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Choix du chef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851"/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bCs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6"/>
          <w:szCs w:val="26"/>
          <w:rtl w:val="0"/>
        </w:rPr>
        <w:t xml:space="preserve">     Assortiment de salades chaque jour - Le menu peut changer sans préavis.</w:t>
      </w:r>
    </w:p>
    <w:sectPr>
      <w:footerReference r:id="rId8" w:type="default"/>
      <w:pgSz w:h="15842" w:w="24477" w:orient="landscape"/>
      <w:pgMar w:bottom="851" w:top="85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032E6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032E6"/>
    <w:rPr>
      <w:rFonts w:ascii="Segoe UI" w:cs="Segoe UI" w:hAnsi="Segoe UI"/>
      <w:sz w:val="18"/>
      <w:szCs w:val="18"/>
    </w:r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724F97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724F97"/>
  </w:style>
  <w:style w:type="paragraph" w:styleId="Pieddepage">
    <w:name w:val="footer"/>
    <w:basedOn w:val="Normal"/>
    <w:link w:val="PieddepageCar"/>
    <w:uiPriority w:val="99"/>
    <w:unhideWhenUsed w:val="1"/>
    <w:rsid w:val="00724F97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724F97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LcfsD0Xe1yqFo4zlDfj18BCIw==">CgMxLjAyCGguZ2pkZ3hzOAByITF6Yi1tYW1Zb3dmM2szMHEtZzY0c3lnYWNmM01WUzk1eA==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2026-01-12T13:50:00Z</dcterms:created>
  <dc:creator>Stephen Gervais</dc:creator>
</cp:coreProperties>
</file>