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42.000000000004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0"/>
        <w:gridCol w:w="9039"/>
        <w:gridCol w:w="1782"/>
        <w:gridCol w:w="5411"/>
        <w:tblGridChange w:id="0">
          <w:tblGrid>
            <w:gridCol w:w="5410"/>
            <w:gridCol w:w="9039"/>
            <w:gridCol w:w="1782"/>
            <w:gridCol w:w="5411"/>
          </w:tblGrid>
        </w:tblGridChange>
      </w:tblGrid>
      <w:tr>
        <w:trPr>
          <w:cantSplit w:val="0"/>
          <w:trHeight w:val="142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Century" w:cs="Century" w:eastAsia="Century" w:hAnsi="Century"/>
                <w:sz w:val="36"/>
                <w:szCs w:val="36"/>
              </w:rPr>
            </w:pP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      Menu du 15 au 19 juin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36"/>
                <w:szCs w:val="36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Fira Sans" w:cs="Fira Sans" w:eastAsia="Fira Sans" w:hAnsi="Fira Sans"/>
          <w:b w:val="0"/>
          <w:bCs w:val="0"/>
          <w:sz w:val="36"/>
          <w:szCs w:val="3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74.0" w:type="dxa"/>
        <w:jc w:val="left"/>
        <w:tblInd w:w="116.0" w:type="dxa"/>
        <w:tblLayout w:type="fixed"/>
        <w:tblLook w:val="0400"/>
      </w:tblPr>
      <w:tblGrid>
        <w:gridCol w:w="2684"/>
        <w:gridCol w:w="2684"/>
        <w:gridCol w:w="2684"/>
        <w:gridCol w:w="2684"/>
        <w:gridCol w:w="2684"/>
        <w:gridCol w:w="2687"/>
        <w:gridCol w:w="2412"/>
        <w:gridCol w:w="2955"/>
        <w:tblGridChange w:id="0">
          <w:tblGrid>
            <w:gridCol w:w="2684"/>
            <w:gridCol w:w="2684"/>
            <w:gridCol w:w="2684"/>
            <w:gridCol w:w="2684"/>
            <w:gridCol w:w="2684"/>
            <w:gridCol w:w="2687"/>
            <w:gridCol w:w="2412"/>
            <w:gridCol w:w="2955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Dessert</w:t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Muffin aux pommes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Potage de légumes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Cubes de bœuf aux carottes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avec riz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 glacé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Compote de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à la tangerine</w:t>
            </w:r>
          </w:p>
        </w:tc>
      </w:tr>
      <w:tr>
        <w:trPr>
          <w:cantSplit w:val="0"/>
          <w:trHeight w:val="2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Fromage et craquelins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carottes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poulet et aux nouilles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Burger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6ltel8g17v7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bananes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Wrap à la dinde et fromage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Cupcake</w:t>
            </w:r>
          </w:p>
        </w:tc>
      </w:tr>
      <w:tr>
        <w:trPr>
          <w:cantSplit w:val="0"/>
          <w:trHeight w:val="20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Yogourt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riz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tomate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Ailes de poulet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Frites cuites au four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tomates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 aux carottes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Spaghetti à la viande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à la citrouille</w:t>
            </w:r>
          </w:p>
        </w:tc>
      </w:tr>
      <w:tr>
        <w:trPr>
          <w:cantSplit w:val="0"/>
          <w:trHeight w:val="161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Pédagogique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Fira Sans" w:cs="Fira Sans" w:eastAsia="Fira Sans" w:hAnsi="Fira Sans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Fira Sans" w:cs="Fira Sans" w:eastAsia="Fira Sans" w:hAnsi="Fira Sans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Fira Sans" w:cs="Fira Sans" w:eastAsia="Fira Sans" w:hAnsi="Fira Sans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tabs>
          <w:tab w:val="center" w:leader="none" w:pos="4680"/>
          <w:tab w:val="right" w:leader="none" w:pos="9360"/>
        </w:tabs>
        <w:rPr>
          <w:rFonts w:ascii="Century" w:cs="Century" w:eastAsia="Century" w:hAnsi="Century"/>
          <w:b w:val="0"/>
          <w:bCs w:val="0"/>
          <w:i w:val="1"/>
          <w:iCs w:val="1"/>
          <w:sz w:val="32"/>
          <w:szCs w:val="32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1"/>
          <w:iCs w:val="1"/>
          <w:sz w:val="32"/>
          <w:szCs w:val="32"/>
          <w:rtl w:val="0"/>
        </w:rPr>
        <w:t xml:space="preserve">Assortiment de salades chaque jour — Le menu peut changer sans préavis.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cWWNay5OnV8k/VKCSCJHN1nQA==">CgMxLjAyDmguZzZsdGVsOGcxN3Y3OAByITFHY24yZzBWYk9LUzgzR09yX3VIQ1VvTGNzTlV2WnZXYQ==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