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Fira Sans" w:cs="Fira Sans" w:eastAsia="Fira Sans" w:hAnsi="Fira Sans"/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160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7200"/>
        <w:gridCol w:w="7200"/>
        <w:gridCol w:w="7200"/>
        <w:tblGridChange w:id="0">
          <w:tblGrid>
            <w:gridCol w:w="7200"/>
            <w:gridCol w:w="7200"/>
            <w:gridCol w:w="7200"/>
          </w:tblGrid>
        </w:tblGridChange>
      </w:tblGrid>
      <w:tr>
        <w:trPr>
          <w:cantSplit w:val="0"/>
          <w:trHeight w:val="19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jc w:val="left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Montserrat" w:cs="Montserrat" w:eastAsia="Montserrat" w:hAnsi="Montserrat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Century" w:cs="Century" w:eastAsia="Century" w:hAnsi="Century"/>
                <w:sz w:val="36"/>
                <w:szCs w:val="36"/>
              </w:rPr>
            </w:pPr>
            <w:r w:rsidDel="00000000" w:rsidR="00000000" w:rsidRPr="00000000">
              <w:rPr>
                <w:rFonts w:ascii="Century" w:cs="Century" w:eastAsia="Century" w:hAnsi="Century"/>
                <w:sz w:val="36"/>
                <w:szCs w:val="36"/>
                <w:rtl w:val="0"/>
              </w:rPr>
              <w:t xml:space="preserve">MENU</w:t>
            </w:r>
          </w:p>
          <w:p w:rsidR="00000000" w:rsidDel="00000000" w:rsidP="00000000" w:rsidRDefault="00000000" w:rsidRPr="00000000" w14:paraId="00000006">
            <w:pPr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Century" w:cs="Century" w:eastAsia="Century" w:hAnsi="Century"/>
                <w:sz w:val="36"/>
                <w:szCs w:val="36"/>
                <w:rtl w:val="0"/>
              </w:rPr>
              <w:t xml:space="preserve">Du 7 septembre au 11 septembre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Fira Sans" w:cs="Fira Sans" w:eastAsia="Fira Sans" w:hAnsi="Fira San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b w:val="1"/>
                <w:bCs w:val="1"/>
                <w:sz w:val="22"/>
                <w:szCs w:val="22"/>
              </w:rPr>
              <w:drawing>
                <wp:inline distB="114300" distT="114300" distL="114300" distR="114300">
                  <wp:extent cx="2371725" cy="13613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3613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Fira Sans" w:cs="Fira Sans" w:eastAsia="Fira Sans" w:hAnsi="Fira Sans"/>
          <w:b w:val="1"/>
          <w:bCs w:val="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2"/>
        <w:tblW w:w="21442.0" w:type="dxa"/>
        <w:jc w:val="left"/>
        <w:tblInd w:w="116.0" w:type="dxa"/>
        <w:tblLayout w:type="fixed"/>
        <w:tblLook w:val="0400"/>
      </w:tblPr>
      <w:tblGrid>
        <w:gridCol w:w="2681"/>
        <w:gridCol w:w="2681"/>
        <w:gridCol w:w="2680"/>
        <w:gridCol w:w="2680"/>
        <w:gridCol w:w="2680"/>
        <w:gridCol w:w="2680"/>
        <w:gridCol w:w="2410"/>
        <w:gridCol w:w="2950"/>
        <w:tblGridChange w:id="0">
          <w:tblGrid>
            <w:gridCol w:w="2681"/>
            <w:gridCol w:w="2681"/>
            <w:gridCol w:w="2680"/>
            <w:gridCol w:w="2680"/>
            <w:gridCol w:w="2680"/>
            <w:gridCol w:w="2680"/>
            <w:gridCol w:w="2410"/>
            <w:gridCol w:w="295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Collation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Soupe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Dîner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Dessert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Collation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Souper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Dessert</w:t>
            </w:r>
          </w:p>
        </w:tc>
      </w:tr>
      <w:tr>
        <w:trPr>
          <w:cantSplit w:val="0"/>
          <w:trHeight w:val="168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Lundi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Férié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Férié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Férié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Férié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Férié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Férié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Férié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Mardi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Purée de fruits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Soupe de légumes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Crème de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carottes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Poulet avec rotinis aux légumes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de chou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de haricots noirs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verte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Biscuit à  l’avoine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fromage et craquelins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Cubes de bœuf aux légumes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avec pommes de terre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Pouding chômeur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Mercredi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Banane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Soupe aux pois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Soupe minestrone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Quiche à la dinde et aux poireaux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César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de chou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de haricots noirs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verte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Gâteau au fromage léger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Biscuit digestif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Lasagne avec pain à l’ail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Carré au chocolat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Jeudi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Tube de yogourt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Soupe de poulet et nouilles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Soupe à l’orge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Nachos tout garnis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de chou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de concombre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Salade verte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   Raisins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Muffin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Mets chinois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Variétés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  <w:rtl w:val="0"/>
              </w:rPr>
              <w:t xml:space="preserve">Vendredi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Choix du chef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Choix du chef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Choix du chef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Choix du chef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tabs>
          <w:tab w:val="center" w:leader="none" w:pos="4680"/>
          <w:tab w:val="right" w:leader="none" w:pos="9360"/>
        </w:tabs>
        <w:rPr>
          <w:rFonts w:ascii="Century" w:cs="Century" w:eastAsia="Century" w:hAnsi="Century"/>
          <w:b w:val="1"/>
          <w:bCs w:val="1"/>
          <w:i w:val="1"/>
          <w:iCs w:val="1"/>
          <w:color w:val="000000"/>
          <w:sz w:val="36"/>
          <w:szCs w:val="36"/>
        </w:rPr>
      </w:pPr>
      <w:r w:rsidDel="00000000" w:rsidR="00000000" w:rsidRPr="00000000">
        <w:rPr>
          <w:rFonts w:ascii="Century" w:cs="Century" w:eastAsia="Century" w:hAnsi="Century"/>
          <w:i w:val="1"/>
          <w:iCs w:val="1"/>
          <w:color w:val="000000"/>
          <w:sz w:val="36"/>
          <w:szCs w:val="36"/>
          <w:rtl w:val="0"/>
        </w:rPr>
        <w:t xml:space="preserve">Assortiment de salades et crudités chaque jour - Le menu peut changer sans préavis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24480" w:orient="landscape"/>
      <w:pgMar w:bottom="850" w:top="85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ira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althazar">
    <w:embedRegular w:fontKey="{00000000-0000-0000-0000-000000000000}" r:id="rId9" w:subsetted="0"/>
  </w:font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tabs>
        <w:tab w:val="center" w:leader="none" w:pos="4680"/>
        <w:tab w:val="right" w:leader="none" w:pos="9360"/>
      </w:tabs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Balthazar" w:cs="Balthazar" w:eastAsia="Balthazar" w:hAnsi="Balthazar"/>
        <w:lang w:val="fr"/>
      </w:rPr>
    </w:rPrDefault>
    <w:pPrDefault>
      <w:pPr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1"/>
      <w:bCs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9" Type="http://schemas.openxmlformats.org/officeDocument/2006/relationships/font" Target="fonts/Balthazar-regular.ttf"/><Relationship Id="rId5" Type="http://schemas.openxmlformats.org/officeDocument/2006/relationships/font" Target="fonts/FiraSans-regular.ttf"/><Relationship Id="rId6" Type="http://schemas.openxmlformats.org/officeDocument/2006/relationships/font" Target="fonts/FiraSans-bold.ttf"/><Relationship Id="rId7" Type="http://schemas.openxmlformats.org/officeDocument/2006/relationships/font" Target="fonts/FiraSans-italic.ttf"/><Relationship Id="rId8" Type="http://schemas.openxmlformats.org/officeDocument/2006/relationships/font" Target="fonts/Fira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