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600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7200"/>
        <w:gridCol w:w="7200"/>
        <w:gridCol w:w="7200"/>
        <w:tblGridChange w:id="0">
          <w:tblGrid>
            <w:gridCol w:w="7200"/>
            <w:gridCol w:w="7200"/>
            <w:gridCol w:w="7200"/>
          </w:tblGrid>
        </w:tblGridChange>
      </w:tblGrid>
      <w:tr>
        <w:trPr>
          <w:cantSplit w:val="0"/>
          <w:trHeight w:val="19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jc w:val="left"/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both"/>
              <w:rPr>
                <w:rFonts w:ascii="Arial" w:cs="Arial" w:eastAsia="Arial" w:hAnsi="Arial"/>
                <w:b w:val="0"/>
                <w:bCs w:val="0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both"/>
              <w:rPr>
                <w:rFonts w:ascii="Century" w:cs="Century" w:eastAsia="Century" w:hAnsi="Century"/>
                <w:b w:val="0"/>
                <w:bCs w:val="0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sz w:val="36"/>
                <w:szCs w:val="36"/>
                <w:rtl w:val="0"/>
              </w:rPr>
              <w:t xml:space="preserve">                              Menu</w:t>
            </w:r>
          </w:p>
          <w:p w:rsidR="00000000" w:rsidDel="00000000" w:rsidP="00000000" w:rsidRDefault="00000000" w:rsidRPr="00000000" w14:paraId="00000006">
            <w:pPr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b w:val="0"/>
                <w:bCs w:val="0"/>
                <w:sz w:val="36"/>
                <w:szCs w:val="36"/>
                <w:rtl w:val="0"/>
              </w:rPr>
              <w:t xml:space="preserve"> Du 12 octobre au 16 octobre 2026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Arial" w:cs="Arial" w:eastAsia="Arial" w:hAnsi="Arial"/>
                <w:b w:val="0"/>
                <w:bCs w:val="0"/>
                <w:sz w:val="36"/>
                <w:szCs w:val="36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36"/>
                <w:szCs w:val="36"/>
              </w:rPr>
              <w:drawing>
                <wp:inline distB="114300" distT="114300" distL="114300" distR="114300">
                  <wp:extent cx="2371725" cy="1361387"/>
                  <wp:effectExtent b="0" l="0" r="0" t="0"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361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rFonts w:ascii="Fira Sans" w:cs="Fira Sans" w:eastAsia="Fira Sans" w:hAnsi="Fira Sans"/>
          <w:b w:val="0"/>
          <w:bCs w:val="0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21305.0" w:type="dxa"/>
        <w:jc w:val="left"/>
        <w:tblInd w:w="116.0" w:type="dxa"/>
        <w:tblLayout w:type="fixed"/>
        <w:tblLook w:val="0400"/>
      </w:tblPr>
      <w:tblGrid>
        <w:gridCol w:w="2664"/>
        <w:gridCol w:w="2664"/>
        <w:gridCol w:w="2663"/>
        <w:gridCol w:w="2663"/>
        <w:gridCol w:w="2663"/>
        <w:gridCol w:w="2663"/>
        <w:gridCol w:w="2394"/>
        <w:gridCol w:w="2931"/>
        <w:tblGridChange w:id="0">
          <w:tblGrid>
            <w:gridCol w:w="2664"/>
            <w:gridCol w:w="2664"/>
            <w:gridCol w:w="2663"/>
            <w:gridCol w:w="2663"/>
            <w:gridCol w:w="2663"/>
            <w:gridCol w:w="2663"/>
            <w:gridCol w:w="2394"/>
            <w:gridCol w:w="2931"/>
          </w:tblGrid>
        </w:tblGridChange>
      </w:tblGrid>
      <w:tr>
        <w:trPr>
          <w:cantSplit w:val="0"/>
          <w:trHeight w:val="604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Soupe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Dîner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Dessert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Souper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Dessert</w:t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Lundi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Férié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Férié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Férié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Férié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Férié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Férié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Férié</w:t>
            </w:r>
          </w:p>
        </w:tc>
      </w:tr>
      <w:tr>
        <w:trPr>
          <w:cantSplit w:val="0"/>
          <w:trHeight w:val="117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Mardi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Quartiers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d'orange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Bisque de tomate et basilic</w:t>
            </w:r>
          </w:p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à l’orge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Avec pâtes </w:t>
            </w:r>
          </w:p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bébé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maïs salade de penne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Pouding au chocolat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Biscuits à l'avoine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Hauts de cuisse de poulet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, légumes et Riz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Tartelette aux raisins</w:t>
            </w:r>
          </w:p>
        </w:tc>
      </w:tr>
      <w:tr>
        <w:trPr>
          <w:cantSplit w:val="0"/>
          <w:trHeight w:val="158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Mercredi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Tube de yogourt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au poulet et nouilles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Velouté de céleri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Poisson multigrain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Pommes de terre</w:t>
            </w:r>
          </w:p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bébé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maïs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penne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Raisins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Banane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Pain de viande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Pommes de terre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Légumes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Pouding au pain aux pépites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de chocolat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6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Jeudi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Muffin santé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de navet</w:t>
            </w:r>
          </w:p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poireaux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Quiche au jambon</w:t>
            </w:r>
          </w:p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Haché de pommes de terre</w:t>
            </w:r>
          </w:p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penne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haricots</w:t>
            </w:r>
          </w:p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Dessert varié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Pomme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Pizzas variées sur pain naan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avec salade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César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Carré au chocolat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Fira Sans" w:cs="Fira Sans" w:eastAsia="Fira Sans" w:hAnsi="Fira Sans"/>
                <w:color w:val="ffffff"/>
                <w:sz w:val="28"/>
                <w:szCs w:val="28"/>
              </w:rPr>
            </w:pPr>
            <w:r w:rsidDel="00000000" w:rsidR="00000000" w:rsidRPr="00000000">
              <w:rPr>
                <w:rFonts w:ascii="Fira Sans" w:cs="Fira Sans" w:eastAsia="Fira Sans" w:hAnsi="Fira Sans"/>
                <w:color w:val="ffffff"/>
                <w:sz w:val="28"/>
                <w:szCs w:val="28"/>
                <w:rtl w:val="0"/>
              </w:rPr>
              <w:t xml:space="preserve">Vendredi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tabs>
          <w:tab w:val="left" w:leader="none" w:pos="851"/>
          <w:tab w:val="center" w:leader="none" w:pos="4680"/>
          <w:tab w:val="right" w:leader="none" w:pos="9360"/>
        </w:tabs>
        <w:rPr>
          <w:rFonts w:ascii="Century" w:cs="Century" w:eastAsia="Century" w:hAnsi="Century"/>
          <w:b w:val="0"/>
          <w:bCs w:val="0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sz w:val="36"/>
          <w:szCs w:val="36"/>
          <w:rtl w:val="0"/>
        </w:rPr>
        <w:t xml:space="preserve">     </w:t>
      </w:r>
      <w:r w:rsidDel="00000000" w:rsidR="00000000" w:rsidRPr="00000000">
        <w:rPr>
          <w:rFonts w:ascii="Century" w:cs="Century" w:eastAsia="Century" w:hAnsi="Century"/>
          <w:b w:val="0"/>
          <w:bCs w:val="0"/>
          <w:sz w:val="36"/>
          <w:szCs w:val="36"/>
          <w:rtl w:val="0"/>
        </w:rPr>
        <w:t xml:space="preserve">Assortiment de salades chaque jour - Le menu peut changer sans préavis.</w:t>
      </w:r>
    </w:p>
    <w:sectPr>
      <w:footerReference r:id="rId8" w:type="default"/>
      <w:pgSz w:h="15840" w:w="24480" w:orient="landscape"/>
      <w:pgMar w:bottom="850" w:top="8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lthazar">
    <w:embedRegular w:fontKey="{00000000-0000-0000-0000-000000000000}" r:id="rId9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tabs>
        <w:tab w:val="center" w:leader="none" w:pos="4680"/>
        <w:tab w:val="right" w:leader="none" w:pos="9360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lthazar" w:cs="Balthazar" w:eastAsia="Balthazar" w:hAnsi="Balthazar"/>
        <w:b w:val="1"/>
        <w:bCs w:val="1"/>
        <w:lang w:val="fr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032E6"/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032E6"/>
    <w:rPr>
      <w:rFonts w:ascii="Segoe UI" w:cs="Segoe UI" w:hAnsi="Segoe UI"/>
      <w:sz w:val="18"/>
      <w:szCs w:val="18"/>
    </w:rPr>
  </w:style>
  <w:style w:type="table" w:styleId="a1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2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En-tte">
    <w:name w:val="header"/>
    <w:basedOn w:val="Normal"/>
    <w:link w:val="En-tteCar"/>
    <w:uiPriority w:val="99"/>
    <w:unhideWhenUsed w:val="1"/>
    <w:rsid w:val="00724F97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724F97"/>
  </w:style>
  <w:style w:type="paragraph" w:styleId="Pieddepage">
    <w:name w:val="footer"/>
    <w:basedOn w:val="Normal"/>
    <w:link w:val="PieddepageCar"/>
    <w:uiPriority w:val="99"/>
    <w:unhideWhenUsed w:val="1"/>
    <w:rsid w:val="00724F97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724F97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Balthazar-regular.ttf"/><Relationship Id="rId5" Type="http://schemas.openxmlformats.org/officeDocument/2006/relationships/font" Target="fonts/FiraSans-regular.ttf"/><Relationship Id="rId6" Type="http://schemas.openxmlformats.org/officeDocument/2006/relationships/font" Target="fonts/FiraSans-bold.ttf"/><Relationship Id="rId7" Type="http://schemas.openxmlformats.org/officeDocument/2006/relationships/font" Target="fonts/FiraSans-italic.ttf"/><Relationship Id="rId8" Type="http://schemas.openxmlformats.org/officeDocument/2006/relationships/font" Target="fonts/Fira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V+2aCSEyHPKk3a8somUHqaldFQ==">CgMxLjAyCGguZ2pkZ3hzOAByITFUaW50RzRHbkRHUGtHSDhqU2xSQk01X0k5UUgtMFRCdw==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2026-10-05T13:49:00Z</dcterms:created>
  <dc:creator>Stephen Gervais</dc:creator>
</cp:coreProperties>
</file>